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tl/>
        </w:rPr>
      </w:pPr>
      <w:bookmarkStart w:id="0" w:name="_GoBack"/>
      <w:bookmarkEnd w:id="0"/>
    </w:p>
    <w:p w:rsidR="005F12D9" w:rsidRDefault="005F12D9" w:rsidP="005F12D9">
      <w:pPr>
        <w:pStyle w:val="Title"/>
        <w:bidi/>
        <w:jc w:val="center"/>
        <w:rPr>
          <w:rFonts w:eastAsia="Times New Roman"/>
          <w:rtl/>
        </w:rPr>
      </w:pPr>
      <w:hyperlink r:id="rId5" w:history="1">
        <w:r w:rsidRPr="005F12D9">
          <w:rPr>
            <w:rStyle w:val="Hyperlink"/>
            <w:rFonts w:eastAsia="Times New Roman"/>
            <w:rtl/>
          </w:rPr>
          <w:t>حساب تكلفة البضاعة المباعة</w:t>
        </w:r>
      </w:hyperlink>
    </w:p>
    <w:p w:rsid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tl/>
        </w:rPr>
      </w:pP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ما هي تكلفة البضاعة المباعة</w:t>
      </w:r>
      <w:r w:rsidRPr="005F12D9">
        <w:rPr>
          <w:rFonts w:ascii="Simplified Arabic" w:eastAsia="Times New Roman" w:hAnsi="Simplified Arabic" w:cs="Simplified Arabic"/>
          <w:b/>
          <w:bCs/>
          <w:color w:val="111111"/>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b/>
          <w:bCs/>
          <w:color w:val="444444"/>
          <w:sz w:val="28"/>
          <w:szCs w:val="28"/>
          <w:rtl/>
        </w:rPr>
        <w:t>تكلفة البضاعة المباعة</w:t>
      </w:r>
      <w:r w:rsidRPr="005F12D9">
        <w:rPr>
          <w:rFonts w:ascii="Simplified Arabic" w:eastAsia="Times New Roman" w:hAnsi="Simplified Arabic" w:cs="Simplified Arabic"/>
          <w:b/>
          <w:bCs/>
          <w:color w:val="444444"/>
          <w:sz w:val="28"/>
          <w:szCs w:val="28"/>
        </w:rPr>
        <w:t xml:space="preserve"> (COGS)</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b/>
          <w:bCs/>
          <w:color w:val="444444"/>
          <w:sz w:val="28"/>
          <w:szCs w:val="28"/>
        </w:rPr>
        <w:t>(Cost of Goods Sold)</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هي التكاليف المباشرة التي أدت إلى إنتاج البضائع المباعة في الشركة. وتشمل تكلفة البضاعة المباعة تكلفة المواد المستخدمة والعمالة والمصروفات الأخرى التي لها علاقة مباشرة في إنشاء تلك السلعة. ويستثنى من تكلفة البضاعة المباعة المصروفات غير المباشرة مثل تكاليف التوزيع وتكاليف المبيعات. ويشار إلى تكلفة البضاعة المباعة أيضًا باسم “تكلفة المبيعات</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ما هو قانون تكلفة البضاعة المباعة؟</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مصطلح “قانون تكلفة البضائع المباعة” ليس مبدأ قانونيًا أو نظامًا أساسيًا معترفًا به. ويستعوض عنه بكون تكلفة البضائع المباعة</w:t>
      </w:r>
      <w:r w:rsidRPr="005F12D9">
        <w:rPr>
          <w:rFonts w:ascii="Simplified Arabic" w:eastAsia="Times New Roman" w:hAnsi="Simplified Arabic" w:cs="Simplified Arabic"/>
          <w:color w:val="444444"/>
          <w:sz w:val="28"/>
          <w:szCs w:val="28"/>
        </w:rPr>
        <w:t xml:space="preserve"> (COGS) </w:t>
      </w:r>
      <w:r w:rsidRPr="005F12D9">
        <w:rPr>
          <w:rFonts w:ascii="Simplified Arabic" w:eastAsia="Times New Roman" w:hAnsi="Simplified Arabic" w:cs="Simplified Arabic"/>
          <w:color w:val="444444"/>
          <w:sz w:val="28"/>
          <w:szCs w:val="28"/>
          <w:rtl/>
        </w:rPr>
        <w:t>هي مفهوم محاسبي يشير إلى التكاليف المباشرة المتكبدة في إنتاج أو شراء السلع التي يتم بيعها من قبل شركة ما</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وفي حين أن هناك مبادئ وإرشادات محاسبية محددة تحكم حساب تكلفة البضاعة المباعة وتقريرها، لا يوجد “قانون” محدد يحكمها. بدلاً من ذلك، فهو مفهوم مالي يستخدم وفقًا لمبادئ المحاسبة المقبولة عمومًا</w:t>
      </w:r>
      <w:r w:rsidRPr="005F12D9">
        <w:rPr>
          <w:rFonts w:ascii="Simplified Arabic" w:eastAsia="Times New Roman" w:hAnsi="Simplified Arabic" w:cs="Simplified Arabic"/>
          <w:color w:val="444444"/>
          <w:sz w:val="28"/>
          <w:szCs w:val="28"/>
        </w:rPr>
        <w:t xml:space="preserve"> (GAAP) </w:t>
      </w:r>
      <w:r w:rsidRPr="005F12D9">
        <w:rPr>
          <w:rFonts w:ascii="Simplified Arabic" w:eastAsia="Times New Roman" w:hAnsi="Simplified Arabic" w:cs="Simplified Arabic"/>
          <w:color w:val="444444"/>
          <w:sz w:val="28"/>
          <w:szCs w:val="28"/>
          <w:rtl/>
        </w:rPr>
        <w:t>أو معايير التقارير المالية الدولية</w:t>
      </w:r>
      <w:r w:rsidRPr="005F12D9">
        <w:rPr>
          <w:rFonts w:ascii="Simplified Arabic" w:eastAsia="Times New Roman" w:hAnsi="Simplified Arabic" w:cs="Simplified Arabic"/>
          <w:color w:val="444444"/>
          <w:sz w:val="28"/>
          <w:szCs w:val="28"/>
        </w:rPr>
        <w:t xml:space="preserve"> (IFRS) </w:t>
      </w:r>
      <w:r w:rsidRPr="005F12D9">
        <w:rPr>
          <w:rFonts w:ascii="Simplified Arabic" w:eastAsia="Times New Roman" w:hAnsi="Simplified Arabic" w:cs="Simplified Arabic"/>
          <w:color w:val="444444"/>
          <w:sz w:val="28"/>
          <w:szCs w:val="28"/>
          <w:rtl/>
        </w:rPr>
        <w:t>لضمان إعداد تقارير مالية دقيقة</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مثال على تكلفة البضاعة المباعة</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 xml:space="preserve">على سبيل المثال، تكلفة البضاعة المباعة لمصنع السيارات سوف تشمل التكاليف المادية للأجزاء التي تدخل في تكوين السيارة بالإضافة إلى تكاليف العمالة المستخدمة لتجميع واختبار السيارة. ويتم استبعاد تكلفة إرسال السيارات إلى الوكلاء وتكلفة اليد العاملة المستخدمة لبيع السيارة. وعلاوة على ذلك، لن يتم إدراج التكاليف </w:t>
      </w:r>
      <w:r w:rsidRPr="005F12D9">
        <w:rPr>
          <w:rFonts w:ascii="Simplified Arabic" w:eastAsia="Times New Roman" w:hAnsi="Simplified Arabic" w:cs="Simplified Arabic"/>
          <w:color w:val="444444"/>
          <w:sz w:val="28"/>
          <w:szCs w:val="28"/>
          <w:rtl/>
        </w:rPr>
        <w:lastRenderedPageBreak/>
        <w:t>المتكبدة على السيارات التي لم يتم بيعها خلال العام. وبعبارة أخرى، تكلفة البضاعة المباعة تدخل جميع التكاليف المباشرة في إنتاج السلعة أو الخدمة التي تم بيعها للعملاء خلال العام</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كيفية حساب تكلفة البضاعة المباعة</w:t>
      </w:r>
      <w:r w:rsidRPr="005F12D9">
        <w:rPr>
          <w:rFonts w:ascii="Simplified Arabic" w:eastAsia="Times New Roman" w:hAnsi="Simplified Arabic" w:cs="Simplified Arabic"/>
          <w:b/>
          <w:bCs/>
          <w:color w:val="111111"/>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فتبدأ معادلة تكلفة البضاعة المباعة بالتالي: تكلفة البضاعة المباعة = رصيد المخزون بداية الفترة + المشتريات من المخزون خلال الفترة – الرصيد الختامي للمخزون</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حساب تكلفة البضاعة المباعة في شجرة الحسابات والنسب المالية</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يتم استخدام تكلفة البضاعة المباعة من قبل المحللين والمستثمرين في عدة نسب مالية منها</w:t>
      </w:r>
      <w:r w:rsidRPr="005F12D9">
        <w:rPr>
          <w:rFonts w:ascii="Simplified Arabic" w:eastAsia="Times New Roman" w:hAnsi="Simplified Arabic" w:cs="Simplified Arabic"/>
          <w:color w:val="444444"/>
          <w:sz w:val="28"/>
          <w:szCs w:val="28"/>
        </w:rPr>
        <w:t>:</w:t>
      </w:r>
    </w:p>
    <w:p w:rsidR="005F12D9" w:rsidRPr="005F12D9" w:rsidRDefault="005F12D9" w:rsidP="005F12D9">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2B94D1"/>
          <w:sz w:val="28"/>
          <w:szCs w:val="28"/>
          <w:u w:val="single"/>
          <w:rtl/>
        </w:rPr>
        <w:t>معدل دوران المخزون</w:t>
      </w:r>
      <w:r w:rsidRPr="005F12D9">
        <w:rPr>
          <w:rFonts w:ascii="Simplified Arabic" w:eastAsia="Times New Roman" w:hAnsi="Simplified Arabic" w:cs="Simplified Arabic"/>
          <w:color w:val="444444"/>
          <w:sz w:val="28"/>
          <w:szCs w:val="28"/>
        </w:rPr>
        <w:t xml:space="preserve"> = </w:t>
      </w:r>
      <w:r w:rsidRPr="005F12D9">
        <w:rPr>
          <w:rFonts w:ascii="Simplified Arabic" w:eastAsia="Times New Roman" w:hAnsi="Simplified Arabic" w:cs="Simplified Arabic"/>
          <w:color w:val="444444"/>
          <w:sz w:val="28"/>
          <w:szCs w:val="28"/>
          <w:rtl/>
        </w:rPr>
        <w:t>تكلفة المبيعات ÷ متوسط المخزون</w:t>
      </w:r>
    </w:p>
    <w:p w:rsidR="005F12D9" w:rsidRPr="005F12D9" w:rsidRDefault="005F12D9" w:rsidP="005F12D9">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متوسط فترة التخزين = متوسط المخزون ÷ تكلفة المبيعات</w:t>
      </w:r>
    </w:p>
    <w:p w:rsidR="005F12D9" w:rsidRPr="005F12D9" w:rsidRDefault="005F12D9" w:rsidP="005F12D9">
      <w:pPr>
        <w:numPr>
          <w:ilvl w:val="0"/>
          <w:numId w:val="1"/>
        </w:numPr>
        <w:shd w:val="clear" w:color="auto" w:fill="FFFFFF"/>
        <w:bidi/>
        <w:spacing w:before="100" w:beforeAutospacing="1" w:after="100" w:afterAutospacing="1" w:line="240" w:lineRule="auto"/>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2B94D1"/>
          <w:sz w:val="28"/>
          <w:szCs w:val="28"/>
          <w:u w:val="single"/>
          <w:rtl/>
        </w:rPr>
        <w:t>هامش مجمل الربح</w:t>
      </w:r>
      <w:r w:rsidRPr="005F12D9">
        <w:rPr>
          <w:rFonts w:ascii="Simplified Arabic" w:eastAsia="Times New Roman" w:hAnsi="Simplified Arabic" w:cs="Simplified Arabic"/>
          <w:color w:val="444444"/>
          <w:sz w:val="28"/>
          <w:szCs w:val="28"/>
        </w:rPr>
        <w:t xml:space="preserve"> = </w:t>
      </w:r>
      <w:r w:rsidRPr="005F12D9">
        <w:rPr>
          <w:rFonts w:ascii="Simplified Arabic" w:eastAsia="Times New Roman" w:hAnsi="Simplified Arabic" w:cs="Simplified Arabic"/>
          <w:color w:val="444444"/>
          <w:sz w:val="28"/>
          <w:szCs w:val="28"/>
          <w:rtl/>
        </w:rPr>
        <w:t>(صافي المبيعات – تكلفة البضاعة المباعة) / صافي المبيعات</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تكلفة البضاعة المباعة في قائمة الدخل</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يتم تسجيل تكلفة البضاعة المباعة في </w:t>
      </w:r>
      <w:r w:rsidRPr="005F12D9">
        <w:rPr>
          <w:rFonts w:ascii="Simplified Arabic" w:eastAsia="Times New Roman" w:hAnsi="Simplified Arabic" w:cs="Simplified Arabic"/>
          <w:color w:val="2B94D1"/>
          <w:sz w:val="28"/>
          <w:szCs w:val="28"/>
          <w:u w:val="single"/>
          <w:rtl/>
        </w:rPr>
        <w:t>قائمة الدخل</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كخصم من إيرادات المبيعات لحساب إجمالي الربح. ويعتبر تكلفة البضاعة المباعة في قائمة الدخل عنصر أساسي في تحديد ربحية العمليات الأساسية للشركة</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علاقة تكلفة المخزون وقائمة الدخل بتكلفة البضاعة المباعة</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يظهر </w:t>
      </w:r>
      <w:r w:rsidRPr="005F12D9">
        <w:rPr>
          <w:rFonts w:ascii="Simplified Arabic" w:eastAsia="Times New Roman" w:hAnsi="Simplified Arabic" w:cs="Simplified Arabic"/>
          <w:color w:val="2B94D1"/>
          <w:sz w:val="28"/>
          <w:szCs w:val="28"/>
          <w:u w:val="single"/>
          <w:rtl/>
        </w:rPr>
        <w:t>المخزون</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الذي يتم بيعه في </w:t>
      </w:r>
      <w:r w:rsidRPr="005F12D9">
        <w:rPr>
          <w:rFonts w:ascii="Simplified Arabic" w:eastAsia="Times New Roman" w:hAnsi="Simplified Arabic" w:cs="Simplified Arabic"/>
          <w:color w:val="2B94D1"/>
          <w:sz w:val="28"/>
          <w:szCs w:val="28"/>
          <w:u w:val="single"/>
          <w:rtl/>
        </w:rPr>
        <w:t>قائمة الدخل</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تحت حساب تكلفة البضاعة المباعة للسلع المباعة خلال العام</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المخزون بداية الفترة هو المخزون المتبقي من العام السابق أي البضائع التي لم يتم بيعها في العام السابق. تتم إضافة أي إنتاجات أو عمليات شراء إضافية تقوم بها شركة تصنيع أو شركة بيع بالتجزئة إلى المخزون في البداية. في نهاية العام، يتم طرح المنتجات التي لم يتم بيعها من مجموع المخزون الأولي والمشتريات الإضافية. الرقم النهائي المستخرج من الحساب هو تكلفة السلع المباعة لهذا العام</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lastRenderedPageBreak/>
        <w:t>يظهر رصيد المخزون بداية الفترة في </w:t>
      </w:r>
      <w:r w:rsidRPr="005F12D9">
        <w:rPr>
          <w:rFonts w:ascii="Simplified Arabic" w:eastAsia="Times New Roman" w:hAnsi="Simplified Arabic" w:cs="Simplified Arabic"/>
          <w:color w:val="2B94D1"/>
          <w:sz w:val="28"/>
          <w:szCs w:val="28"/>
          <w:u w:val="single"/>
          <w:rtl/>
        </w:rPr>
        <w:t>قائمة المركز المالي</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ضمن </w:t>
      </w:r>
      <w:r w:rsidRPr="005F12D9">
        <w:rPr>
          <w:rFonts w:ascii="Simplified Arabic" w:eastAsia="Times New Roman" w:hAnsi="Simplified Arabic" w:cs="Simplified Arabic"/>
          <w:color w:val="2B94D1"/>
          <w:sz w:val="28"/>
          <w:szCs w:val="28"/>
          <w:u w:val="single"/>
          <w:rtl/>
        </w:rPr>
        <w:t>الأصول المتداولة</w:t>
      </w:r>
      <w:r w:rsidRPr="005F12D9">
        <w:rPr>
          <w:rFonts w:ascii="Simplified Arabic" w:eastAsia="Times New Roman" w:hAnsi="Simplified Arabic" w:cs="Simplified Arabic"/>
          <w:color w:val="444444"/>
          <w:sz w:val="28"/>
          <w:szCs w:val="28"/>
        </w:rPr>
        <w:t> </w:t>
      </w:r>
      <w:r w:rsidRPr="005F12D9">
        <w:rPr>
          <w:rFonts w:ascii="Simplified Arabic" w:eastAsia="Times New Roman" w:hAnsi="Simplified Arabic" w:cs="Simplified Arabic"/>
          <w:color w:val="444444"/>
          <w:sz w:val="28"/>
          <w:szCs w:val="28"/>
          <w:rtl/>
        </w:rPr>
        <w:t>للعام السابق ويظهر الرصيد الختامي للمخزون في العام الحالي</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مثال</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في حال كان رصيد المخزون الختامي لعام 2017م هو 2,500,000 ريال</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رصيد المخزون الختامي لعام 2018م هو 2,670,000 ريال</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المشتريات من المخزون خلال عام 2018م هو 740,000 ريال</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إذا تكلفة البضاعة المباعة = 2,500,000 + 740,0000 – 2,670,000 = 570,000 ريال</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ويظهر في قائمة الدخل تحت إجمالي الايرادات ضمن حساب تكلفة البضاعة المباعة أو تكلفة المبيعات</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111111"/>
          <w:sz w:val="28"/>
          <w:szCs w:val="28"/>
        </w:rPr>
      </w:pPr>
      <w:r w:rsidRPr="005F12D9">
        <w:rPr>
          <w:rFonts w:ascii="Simplified Arabic" w:eastAsia="Times New Roman" w:hAnsi="Simplified Arabic" w:cs="Simplified Arabic"/>
          <w:b/>
          <w:bCs/>
          <w:color w:val="111111"/>
          <w:sz w:val="28"/>
          <w:szCs w:val="28"/>
          <w:rtl/>
        </w:rPr>
        <w:t>الفرق بين تكلفة المبيعات وتكلفة البضاعة المباعة</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color w:val="444444"/>
          <w:sz w:val="28"/>
          <w:szCs w:val="28"/>
          <w:rtl/>
        </w:rPr>
        <w:t>غالبًا ما يتم استخدام المصطلحين “تكلفة البضائع المباعة</w:t>
      </w:r>
      <w:r w:rsidRPr="005F12D9">
        <w:rPr>
          <w:rFonts w:ascii="Simplified Arabic" w:eastAsia="Times New Roman" w:hAnsi="Simplified Arabic" w:cs="Simplified Arabic"/>
          <w:color w:val="444444"/>
          <w:sz w:val="28"/>
          <w:szCs w:val="28"/>
        </w:rPr>
        <w:t xml:space="preserve">” (COGS) </w:t>
      </w:r>
      <w:r w:rsidRPr="005F12D9">
        <w:rPr>
          <w:rFonts w:ascii="Simplified Arabic" w:eastAsia="Times New Roman" w:hAnsi="Simplified Arabic" w:cs="Simplified Arabic"/>
          <w:color w:val="444444"/>
          <w:sz w:val="28"/>
          <w:szCs w:val="28"/>
          <w:rtl/>
        </w:rPr>
        <w:t>و “تكاليف المبيعات” للدلالة على نفس الشيء، ولكنهما يشيران في الواقع إلى جوانب مختلفة من البيانات المالية للشركة. والفرق الجوهري بين تكلفة المبيعات وتكلفة البضاعة المباعة هو تكلفة البضاعة المباعة تشير إلى التكاليف المباشرة التي أدت إلى الإنتاج، بينما تشير تكاليف المبيعات إلى المصاريف المباشرة التي أدت إلى نجاح عملية البيع والتوزيع</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b/>
          <w:bCs/>
          <w:color w:val="444444"/>
          <w:sz w:val="28"/>
          <w:szCs w:val="28"/>
          <w:rtl/>
        </w:rPr>
        <w:t>تكلفة البضائع المباعة</w:t>
      </w:r>
      <w:r w:rsidRPr="005F12D9">
        <w:rPr>
          <w:rFonts w:ascii="Simplified Arabic" w:eastAsia="Times New Roman" w:hAnsi="Simplified Arabic" w:cs="Simplified Arabic"/>
          <w:b/>
          <w:bCs/>
          <w:color w:val="444444"/>
          <w:sz w:val="28"/>
          <w:szCs w:val="28"/>
        </w:rPr>
        <w:t xml:space="preserve"> (COGS): </w:t>
      </w:r>
      <w:r w:rsidRPr="005F12D9">
        <w:rPr>
          <w:rFonts w:ascii="Simplified Arabic" w:eastAsia="Times New Roman" w:hAnsi="Simplified Arabic" w:cs="Simplified Arabic"/>
          <w:color w:val="444444"/>
          <w:sz w:val="28"/>
          <w:szCs w:val="28"/>
          <w:rtl/>
        </w:rPr>
        <w:t>تمثل تكلفة البضائع المباعة التكاليف المباشرة المرتبطة بإنتاج أو الحصول على البضائع التي يتم بيعها بواسطة شركة. وتشمل مصاريف مثل تكلفة المواد الخام والعمالة المباشرة والتكاليف الأخرى المباشرة</w:t>
      </w:r>
      <w:r w:rsidRPr="005F12D9">
        <w:rPr>
          <w:rFonts w:ascii="Simplified Arabic" w:eastAsia="Times New Roman" w:hAnsi="Simplified Arabic" w:cs="Simplified Arabic"/>
          <w:color w:val="444444"/>
          <w:sz w:val="28"/>
          <w:szCs w:val="28"/>
        </w:rPr>
        <w:t>.</w:t>
      </w:r>
    </w:p>
    <w:p w:rsidR="005F12D9" w:rsidRPr="005F12D9" w:rsidRDefault="005F12D9" w:rsidP="005F12D9">
      <w:pPr>
        <w:shd w:val="clear" w:color="auto" w:fill="FFFFFF"/>
        <w:bidi/>
        <w:spacing w:before="100" w:beforeAutospacing="1" w:after="360" w:line="480" w:lineRule="atLeast"/>
        <w:jc w:val="both"/>
        <w:rPr>
          <w:rFonts w:ascii="Simplified Arabic" w:eastAsia="Times New Roman" w:hAnsi="Simplified Arabic" w:cs="Simplified Arabic"/>
          <w:color w:val="444444"/>
          <w:sz w:val="28"/>
          <w:szCs w:val="28"/>
        </w:rPr>
      </w:pPr>
      <w:r w:rsidRPr="005F12D9">
        <w:rPr>
          <w:rFonts w:ascii="Simplified Arabic" w:eastAsia="Times New Roman" w:hAnsi="Simplified Arabic" w:cs="Simplified Arabic"/>
          <w:b/>
          <w:bCs/>
          <w:color w:val="444444"/>
          <w:sz w:val="28"/>
          <w:szCs w:val="28"/>
          <w:rtl/>
        </w:rPr>
        <w:t>تكاليف المبيعات</w:t>
      </w:r>
      <w:r w:rsidRPr="005F12D9">
        <w:rPr>
          <w:rFonts w:ascii="Simplified Arabic" w:eastAsia="Times New Roman" w:hAnsi="Simplified Arabic" w:cs="Simplified Arabic"/>
          <w:b/>
          <w:bCs/>
          <w:color w:val="444444"/>
          <w:sz w:val="28"/>
          <w:szCs w:val="28"/>
        </w:rPr>
        <w:t>: </w:t>
      </w:r>
      <w:r w:rsidRPr="005F12D9">
        <w:rPr>
          <w:rFonts w:ascii="Simplified Arabic" w:eastAsia="Times New Roman" w:hAnsi="Simplified Arabic" w:cs="Simplified Arabic"/>
          <w:color w:val="444444"/>
          <w:sz w:val="28"/>
          <w:szCs w:val="28"/>
          <w:rtl/>
        </w:rPr>
        <w:t xml:space="preserve">تشمل تكاليف المبيعات، المعروفة أيضًا بمصاريف البيع أو مصاريف التشغيل، مختلف المصاريف المتكبدة في عملية البيع. لا ترتبط هذه التكاليف بشكل مباشر بإنتاج أو حيازة السلع بل ترتبط بأنشطة البيع والتوزيع. تتضمن أمثلة تكاليف المبيعات مصاريف الإعلان وعمولات المبيعات وتكاليف التسويق </w:t>
      </w:r>
      <w:r w:rsidRPr="005F12D9">
        <w:rPr>
          <w:rFonts w:ascii="Simplified Arabic" w:eastAsia="Times New Roman" w:hAnsi="Simplified Arabic" w:cs="Simplified Arabic"/>
          <w:color w:val="444444"/>
          <w:sz w:val="28"/>
          <w:szCs w:val="28"/>
          <w:rtl/>
        </w:rPr>
        <w:lastRenderedPageBreak/>
        <w:t>ومصاريف الشحن والتسليم ورواتب المبيعات. يتم عادةً تسجيل تكاليف المبيعات كجزء من مصاريف التشغيل في قائمة الدخل الدخل</w:t>
      </w:r>
      <w:r w:rsidRPr="005F12D9">
        <w:rPr>
          <w:rFonts w:ascii="Simplified Arabic" w:eastAsia="Times New Roman" w:hAnsi="Simplified Arabic" w:cs="Simplified Arabic"/>
          <w:color w:val="444444"/>
          <w:sz w:val="28"/>
          <w:szCs w:val="28"/>
        </w:rPr>
        <w:t>.</w:t>
      </w:r>
    </w:p>
    <w:p w:rsidR="00C8371F" w:rsidRDefault="005F12D9"/>
    <w:sectPr w:rsidR="00C837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278BC"/>
    <w:multiLevelType w:val="multilevel"/>
    <w:tmpl w:val="3972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D9"/>
    <w:rsid w:val="005F12D9"/>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F3F3D"/>
  <w15:chartTrackingRefBased/>
  <w15:docId w15:val="{A883A25A-E76C-4E9C-9FFB-D52664F2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F12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12D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12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12D9"/>
    <w:rPr>
      <w:b/>
      <w:bCs/>
    </w:rPr>
  </w:style>
  <w:style w:type="character" w:styleId="Hyperlink">
    <w:name w:val="Hyperlink"/>
    <w:basedOn w:val="DefaultParagraphFont"/>
    <w:uiPriority w:val="99"/>
    <w:unhideWhenUsed/>
    <w:rsid w:val="005F12D9"/>
    <w:rPr>
      <w:color w:val="0000FF"/>
      <w:u w:val="single"/>
    </w:rPr>
  </w:style>
  <w:style w:type="paragraph" w:styleId="Title">
    <w:name w:val="Title"/>
    <w:basedOn w:val="Normal"/>
    <w:next w:val="Normal"/>
    <w:link w:val="TitleChar"/>
    <w:uiPriority w:val="10"/>
    <w:qFormat/>
    <w:rsid w:val="005F12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2D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06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calculate-cost-goods-so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2023-07-29T21:11:00Z</dcterms:created>
  <dcterms:modified xsi:type="dcterms:W3CDTF">2023-07-29T21:17:00Z</dcterms:modified>
</cp:coreProperties>
</file>